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FA13770" w14:textId="490C7173" w:rsidR="00765C6E" w:rsidRDefault="00765C6E" w:rsidP="00765C6E">
      <w:pPr>
        <w:tabs>
          <w:tab w:val="left" w:pos="1800"/>
          <w:tab w:val="left" w:pos="1890"/>
          <w:tab w:val="left" w:pos="1980"/>
          <w:tab w:val="left" w:pos="2124"/>
        </w:tabs>
        <w:spacing w:after="240"/>
        <w:ind w:left="1620"/>
        <w:jc w:val="center"/>
        <w:rPr>
          <w:rFonts w:ascii="Trebuchet MS" w:hAnsi="Trebuchet MS" w:cs="Arial"/>
          <w:b/>
          <w:sz w:val="28"/>
          <w:szCs w:val="28"/>
          <w:u w:val="single"/>
        </w:rPr>
      </w:pPr>
      <w:r>
        <w:rPr>
          <w:rFonts w:ascii="Trebuchet MS" w:hAnsi="Trebuchet MS" w:cs="Arial"/>
          <w:b/>
          <w:sz w:val="28"/>
          <w:szCs w:val="28"/>
          <w:u w:val="single"/>
        </w:rPr>
        <w:t xml:space="preserve">Module </w:t>
      </w:r>
      <w:r>
        <w:rPr>
          <w:rFonts w:ascii="Trebuchet MS" w:hAnsi="Trebuchet MS" w:cs="Arial"/>
          <w:b/>
          <w:sz w:val="28"/>
          <w:szCs w:val="28"/>
          <w:u w:val="single"/>
        </w:rPr>
        <w:t>5</w:t>
      </w:r>
      <w:r>
        <w:rPr>
          <w:rFonts w:ascii="Trebuchet MS" w:hAnsi="Trebuchet MS" w:cs="Arial"/>
          <w:b/>
          <w:sz w:val="28"/>
          <w:szCs w:val="28"/>
          <w:u w:val="single"/>
        </w:rPr>
        <w:t xml:space="preserve"> – </w:t>
      </w:r>
      <w:r>
        <w:rPr>
          <w:rFonts w:ascii="Trebuchet MS" w:hAnsi="Trebuchet MS" w:cs="Arial"/>
          <w:b/>
          <w:sz w:val="28"/>
          <w:szCs w:val="28"/>
          <w:u w:val="single"/>
        </w:rPr>
        <w:t>TCL</w:t>
      </w:r>
      <w:r w:rsidRPr="00EC54A9">
        <w:rPr>
          <w:rFonts w:ascii="Trebuchet MS" w:hAnsi="Trebuchet MS" w:cs="Arial"/>
          <w:b/>
          <w:sz w:val="28"/>
          <w:szCs w:val="28"/>
          <w:u w:val="single"/>
        </w:rPr>
        <w:t xml:space="preserve"> Command in SQL</w:t>
      </w:r>
    </w:p>
    <w:p w14:paraId="57F47421" w14:textId="77777777" w:rsidR="00020102" w:rsidRDefault="00020102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</w:rPr>
      </w:pPr>
    </w:p>
    <w:p w14:paraId="5A5BE1C7" w14:textId="7E748A8E" w:rsidR="00C17788" w:rsidRPr="00020102" w:rsidRDefault="00C17788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>What is a TCL Command in SQL?</w:t>
      </w:r>
    </w:p>
    <w:p w14:paraId="11F17413" w14:textId="77777777" w:rsidR="00C17788" w:rsidRPr="00020102" w:rsidRDefault="00C17788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Style w:val="Strong"/>
          <w:rFonts w:ascii="Trebuchet MS" w:hAnsi="Trebuchet MS"/>
          <w:color w:val="000000" w:themeColor="text1"/>
        </w:rPr>
        <w:t>TCL</w:t>
      </w:r>
      <w:r w:rsidRPr="00020102">
        <w:rPr>
          <w:rFonts w:ascii="Trebuchet MS" w:hAnsi="Trebuchet MS"/>
          <w:color w:val="000000" w:themeColor="text1"/>
        </w:rPr>
        <w:t xml:space="preserve"> stands for </w:t>
      </w:r>
      <w:r w:rsidRPr="00020102">
        <w:rPr>
          <w:rStyle w:val="Strong"/>
          <w:rFonts w:ascii="Trebuchet MS" w:hAnsi="Trebuchet MS"/>
          <w:color w:val="000000" w:themeColor="text1"/>
        </w:rPr>
        <w:t>Transaction Control Language</w:t>
      </w:r>
      <w:r w:rsidRPr="00020102">
        <w:rPr>
          <w:rFonts w:ascii="Trebuchet MS" w:hAnsi="Trebuchet MS"/>
          <w:color w:val="000000" w:themeColor="text1"/>
        </w:rPr>
        <w:t xml:space="preserve">. These commands are used to manage </w:t>
      </w:r>
      <w:r w:rsidRPr="00020102">
        <w:rPr>
          <w:rStyle w:val="Strong"/>
          <w:rFonts w:ascii="Trebuchet MS" w:hAnsi="Trebuchet MS"/>
          <w:color w:val="000000" w:themeColor="text1"/>
        </w:rPr>
        <w:t>transactions</w:t>
      </w:r>
      <w:r w:rsidRPr="00020102">
        <w:rPr>
          <w:rFonts w:ascii="Trebuchet MS" w:hAnsi="Trebuchet MS"/>
          <w:color w:val="000000" w:themeColor="text1"/>
        </w:rPr>
        <w:t xml:space="preserve"> in a relational database system. A </w:t>
      </w:r>
      <w:r w:rsidRPr="00020102">
        <w:rPr>
          <w:rStyle w:val="Strong"/>
          <w:rFonts w:ascii="Trebuchet MS" w:hAnsi="Trebuchet MS"/>
          <w:color w:val="000000" w:themeColor="text1"/>
        </w:rPr>
        <w:t>transaction</w:t>
      </w:r>
      <w:r w:rsidRPr="00020102">
        <w:rPr>
          <w:rFonts w:ascii="Trebuchet MS" w:hAnsi="Trebuchet MS"/>
          <w:color w:val="000000" w:themeColor="text1"/>
        </w:rPr>
        <w:t xml:space="preserve"> is a group of one or more SQL operations that are treated as a single unit. The goal is to ensure </w:t>
      </w:r>
      <w:r w:rsidRPr="00020102">
        <w:rPr>
          <w:rStyle w:val="Strong"/>
          <w:rFonts w:ascii="Trebuchet MS" w:hAnsi="Trebuchet MS"/>
          <w:color w:val="000000" w:themeColor="text1"/>
        </w:rPr>
        <w:t>data consistency</w:t>
      </w:r>
      <w:r w:rsidRPr="00020102">
        <w:rPr>
          <w:rFonts w:ascii="Trebuchet MS" w:hAnsi="Trebuchet MS"/>
          <w:color w:val="000000" w:themeColor="text1"/>
        </w:rPr>
        <w:t xml:space="preserve"> — either </w:t>
      </w:r>
      <w:r w:rsidRPr="00020102">
        <w:rPr>
          <w:rStyle w:val="Strong"/>
          <w:rFonts w:ascii="Trebuchet MS" w:hAnsi="Trebuchet MS"/>
          <w:color w:val="000000" w:themeColor="text1"/>
        </w:rPr>
        <w:t>all</w:t>
      </w:r>
      <w:r w:rsidRPr="00020102">
        <w:rPr>
          <w:rFonts w:ascii="Trebuchet MS" w:hAnsi="Trebuchet MS"/>
          <w:color w:val="000000" w:themeColor="text1"/>
        </w:rPr>
        <w:t xml:space="preserve"> the operations in a transaction succeed, or </w:t>
      </w:r>
      <w:r w:rsidRPr="00020102">
        <w:rPr>
          <w:rStyle w:val="Strong"/>
          <w:rFonts w:ascii="Trebuchet MS" w:hAnsi="Trebuchet MS"/>
          <w:color w:val="000000" w:themeColor="text1"/>
        </w:rPr>
        <w:t>none</w:t>
      </w:r>
      <w:r w:rsidRPr="00020102">
        <w:rPr>
          <w:rFonts w:ascii="Trebuchet MS" w:hAnsi="Trebuchet MS"/>
          <w:color w:val="000000" w:themeColor="text1"/>
        </w:rPr>
        <w:t xml:space="preserve"> of them do.</w:t>
      </w:r>
    </w:p>
    <w:p w14:paraId="76FEBC24" w14:textId="77777777" w:rsidR="0054477F" w:rsidRPr="00020102" w:rsidRDefault="0054477F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>Key TCL Commands</w:t>
      </w:r>
    </w:p>
    <w:p w14:paraId="2584969C" w14:textId="77777777" w:rsidR="0054477F" w:rsidRPr="00020102" w:rsidRDefault="0054477F" w:rsidP="00020102">
      <w:pPr>
        <w:pStyle w:val="NormalWeb"/>
        <w:numPr>
          <w:ilvl w:val="0"/>
          <w:numId w:val="1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Style w:val="Strong"/>
          <w:rFonts w:ascii="Trebuchet MS" w:hAnsi="Trebuchet MS"/>
          <w:color w:val="000000" w:themeColor="text1"/>
        </w:rPr>
        <w:t>BEGIN TRANSACTION</w:t>
      </w:r>
      <w:r w:rsidRPr="00020102">
        <w:rPr>
          <w:rFonts w:ascii="Trebuchet MS" w:hAnsi="Trebuchet MS"/>
          <w:color w:val="000000" w:themeColor="text1"/>
        </w:rPr>
        <w:t xml:space="preserve"> (or just </w:t>
      </w:r>
      <w:r w:rsidRPr="00020102">
        <w:rPr>
          <w:rStyle w:val="HTMLCode"/>
          <w:rFonts w:ascii="Trebuchet MS" w:hAnsi="Trebuchet MS" w:cs="Times New Roman"/>
          <w:color w:val="000000" w:themeColor="text1"/>
          <w:sz w:val="24"/>
          <w:szCs w:val="24"/>
        </w:rPr>
        <w:t>BEGIN</w:t>
      </w:r>
      <w:r w:rsidRPr="00020102">
        <w:rPr>
          <w:rFonts w:ascii="Trebuchet MS" w:hAnsi="Trebuchet MS"/>
          <w:color w:val="000000" w:themeColor="text1"/>
        </w:rPr>
        <w:t>)</w:t>
      </w:r>
    </w:p>
    <w:p w14:paraId="6A9296F1" w14:textId="77777777" w:rsidR="0054477F" w:rsidRPr="00020102" w:rsidRDefault="0054477F" w:rsidP="00020102">
      <w:pPr>
        <w:pStyle w:val="NormalWeb"/>
        <w:numPr>
          <w:ilvl w:val="1"/>
          <w:numId w:val="1"/>
        </w:numPr>
        <w:tabs>
          <w:tab w:val="clear" w:pos="1440"/>
          <w:tab w:val="left" w:pos="1800"/>
          <w:tab w:val="left" w:pos="1890"/>
          <w:tab w:val="num" w:pos="360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Starts a new transaction.</w:t>
      </w:r>
    </w:p>
    <w:p w14:paraId="14B58534" w14:textId="77777777" w:rsidR="0054477F" w:rsidRPr="00020102" w:rsidRDefault="0054477F" w:rsidP="00020102">
      <w:pPr>
        <w:pStyle w:val="NormalWeb"/>
        <w:numPr>
          <w:ilvl w:val="1"/>
          <w:numId w:val="1"/>
        </w:numPr>
        <w:tabs>
          <w:tab w:val="clear" w:pos="1440"/>
          <w:tab w:val="left" w:pos="1800"/>
          <w:tab w:val="left" w:pos="1890"/>
          <w:tab w:val="num" w:pos="360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Marks the point at which the database begins to track changes for possible commit or rollback.</w:t>
      </w:r>
    </w:p>
    <w:p w14:paraId="12C3D3B7" w14:textId="77777777" w:rsidR="0054477F" w:rsidRPr="00020102" w:rsidRDefault="0054477F" w:rsidP="00020102">
      <w:pPr>
        <w:pStyle w:val="NormalWeb"/>
        <w:numPr>
          <w:ilvl w:val="0"/>
          <w:numId w:val="1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Style w:val="Strong"/>
          <w:rFonts w:ascii="Trebuchet MS" w:hAnsi="Trebuchet MS"/>
          <w:color w:val="000000" w:themeColor="text1"/>
        </w:rPr>
        <w:t>COMMIT</w:t>
      </w:r>
    </w:p>
    <w:p w14:paraId="7D9DD351" w14:textId="77777777" w:rsidR="0054477F" w:rsidRPr="00020102" w:rsidRDefault="0054477F" w:rsidP="00020102">
      <w:pPr>
        <w:pStyle w:val="NormalWeb"/>
        <w:numPr>
          <w:ilvl w:val="1"/>
          <w:numId w:val="1"/>
        </w:numPr>
        <w:tabs>
          <w:tab w:val="clear" w:pos="1440"/>
          <w:tab w:val="left" w:pos="1800"/>
          <w:tab w:val="left" w:pos="1890"/>
          <w:tab w:val="num" w:pos="360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Saves all changes made during the current transaction permanently to the database.</w:t>
      </w:r>
    </w:p>
    <w:p w14:paraId="2AC0C157" w14:textId="77777777" w:rsidR="0054477F" w:rsidRPr="00020102" w:rsidRDefault="0054477F" w:rsidP="00020102">
      <w:pPr>
        <w:pStyle w:val="NormalWeb"/>
        <w:numPr>
          <w:ilvl w:val="1"/>
          <w:numId w:val="1"/>
        </w:numPr>
        <w:tabs>
          <w:tab w:val="clear" w:pos="1440"/>
          <w:tab w:val="left" w:pos="1800"/>
          <w:tab w:val="left" w:pos="1890"/>
          <w:tab w:val="num" w:pos="360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Once committed, changes cannot be rolled back.</w:t>
      </w:r>
    </w:p>
    <w:p w14:paraId="3FC5E446" w14:textId="77777777" w:rsidR="0054477F" w:rsidRPr="00020102" w:rsidRDefault="0054477F" w:rsidP="00020102">
      <w:pPr>
        <w:pStyle w:val="NormalWeb"/>
        <w:numPr>
          <w:ilvl w:val="0"/>
          <w:numId w:val="1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Style w:val="Strong"/>
          <w:rFonts w:ascii="Trebuchet MS" w:hAnsi="Trebuchet MS"/>
          <w:color w:val="000000" w:themeColor="text1"/>
        </w:rPr>
        <w:t>ROLLBACK</w:t>
      </w:r>
    </w:p>
    <w:p w14:paraId="25D317B7" w14:textId="77777777" w:rsidR="0054477F" w:rsidRPr="00020102" w:rsidRDefault="0054477F" w:rsidP="00020102">
      <w:pPr>
        <w:pStyle w:val="NormalWeb"/>
        <w:numPr>
          <w:ilvl w:val="1"/>
          <w:numId w:val="1"/>
        </w:numPr>
        <w:tabs>
          <w:tab w:val="clear" w:pos="1440"/>
          <w:tab w:val="left" w:pos="1800"/>
          <w:tab w:val="left" w:pos="1890"/>
          <w:tab w:val="num" w:pos="360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Cancels all changes made during the current transaction.</w:t>
      </w:r>
    </w:p>
    <w:p w14:paraId="2E41897E" w14:textId="77777777" w:rsidR="0054477F" w:rsidRPr="00020102" w:rsidRDefault="0054477F" w:rsidP="00020102">
      <w:pPr>
        <w:pStyle w:val="NormalWeb"/>
        <w:numPr>
          <w:ilvl w:val="1"/>
          <w:numId w:val="1"/>
        </w:numPr>
        <w:tabs>
          <w:tab w:val="clear" w:pos="1440"/>
          <w:tab w:val="left" w:pos="1800"/>
          <w:tab w:val="left" w:pos="1890"/>
          <w:tab w:val="num" w:pos="3600"/>
        </w:tabs>
        <w:ind w:left="1620" w:firstLine="0"/>
        <w:rPr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Restores the database to the state before the transaction began.</w:t>
      </w:r>
    </w:p>
    <w:p w14:paraId="23448197" w14:textId="77777777" w:rsidR="0054477F" w:rsidRPr="00020102" w:rsidRDefault="0054477F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>Why Use TCL?</w:t>
      </w:r>
    </w:p>
    <w:p w14:paraId="162C3707" w14:textId="77777777" w:rsidR="0054477F" w:rsidRPr="00020102" w:rsidRDefault="0054477F" w:rsidP="00020102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Ensures </w:t>
      </w:r>
      <w:r w:rsidRPr="00020102">
        <w:rPr>
          <w:rStyle w:val="Strong"/>
          <w:rFonts w:ascii="Trebuchet MS" w:hAnsi="Trebuchet MS"/>
          <w:color w:val="000000" w:themeColor="text1"/>
        </w:rPr>
        <w:t>atomicity</w:t>
      </w:r>
      <w:r w:rsidRPr="00020102">
        <w:rPr>
          <w:rFonts w:ascii="Trebuchet MS" w:hAnsi="Trebuchet MS"/>
          <w:color w:val="000000" w:themeColor="text1"/>
        </w:rPr>
        <w:t>: all-or-nothing execution</w:t>
      </w:r>
    </w:p>
    <w:p w14:paraId="3947D1B9" w14:textId="77777777" w:rsidR="0054477F" w:rsidRPr="00020102" w:rsidRDefault="0054477F" w:rsidP="00020102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Maintains </w:t>
      </w:r>
      <w:r w:rsidRPr="00020102">
        <w:rPr>
          <w:rStyle w:val="Strong"/>
          <w:rFonts w:ascii="Trebuchet MS" w:hAnsi="Trebuchet MS"/>
          <w:color w:val="000000" w:themeColor="text1"/>
        </w:rPr>
        <w:t>data integrity</w:t>
      </w:r>
    </w:p>
    <w:p w14:paraId="1345794E" w14:textId="77777777" w:rsidR="0054477F" w:rsidRPr="00020102" w:rsidRDefault="0054477F" w:rsidP="00020102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Allows safe </w:t>
      </w:r>
      <w:r w:rsidRPr="00020102">
        <w:rPr>
          <w:rStyle w:val="Strong"/>
          <w:rFonts w:ascii="Trebuchet MS" w:hAnsi="Trebuchet MS"/>
          <w:color w:val="000000" w:themeColor="text1"/>
        </w:rPr>
        <w:t>multi-step operations</w:t>
      </w:r>
    </w:p>
    <w:p w14:paraId="6B4B69AB" w14:textId="77777777" w:rsidR="0054477F" w:rsidRPr="00020102" w:rsidRDefault="0054477F" w:rsidP="00020102">
      <w:pPr>
        <w:pStyle w:val="NormalWeb"/>
        <w:numPr>
          <w:ilvl w:val="0"/>
          <w:numId w:val="2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Style w:val="Strong"/>
          <w:b w:val="0"/>
          <w:bCs w:val="0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Helps recover from </w:t>
      </w:r>
      <w:r w:rsidRPr="00020102">
        <w:rPr>
          <w:rStyle w:val="Strong"/>
          <w:rFonts w:ascii="Trebuchet MS" w:hAnsi="Trebuchet MS"/>
          <w:color w:val="000000" w:themeColor="text1"/>
        </w:rPr>
        <w:t>errors or crashes</w:t>
      </w:r>
    </w:p>
    <w:p w14:paraId="4721B823" w14:textId="77777777" w:rsidR="0054477F" w:rsidRPr="00020102" w:rsidRDefault="0054477F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u w:val="single"/>
        </w:rPr>
      </w:pPr>
      <w:r w:rsidRPr="00020102">
        <w:rPr>
          <w:rFonts w:ascii="Trebuchet MS" w:hAnsi="Trebuchet MS"/>
          <w:color w:val="000000" w:themeColor="text1"/>
          <w:u w:val="single"/>
        </w:rPr>
        <w:t>Note:</w:t>
      </w:r>
    </w:p>
    <w:p w14:paraId="73A1E9A8" w14:textId="77777777" w:rsidR="0054477F" w:rsidRPr="00020102" w:rsidRDefault="0054477F" w:rsidP="00020102">
      <w:pPr>
        <w:pStyle w:val="NormalWeb"/>
        <w:tabs>
          <w:tab w:val="left" w:pos="1800"/>
          <w:tab w:val="left" w:pos="1890"/>
        </w:tabs>
        <w:spacing w:before="0" w:before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Style w:val="Strong"/>
          <w:rFonts w:ascii="Trebuchet MS" w:hAnsi="Trebuchet MS"/>
          <w:color w:val="000000" w:themeColor="text1"/>
        </w:rPr>
        <w:t>Microsoft Access</w:t>
      </w:r>
      <w:r w:rsidRPr="00020102">
        <w:rPr>
          <w:rFonts w:ascii="Trebuchet MS" w:hAnsi="Trebuchet MS"/>
          <w:color w:val="000000" w:themeColor="text1"/>
        </w:rPr>
        <w:t xml:space="preserve"> supports transactions, but </w:t>
      </w:r>
      <w:r w:rsidRPr="00020102">
        <w:rPr>
          <w:rStyle w:val="Strong"/>
          <w:rFonts w:ascii="Trebuchet MS" w:hAnsi="Trebuchet MS"/>
          <w:color w:val="000000" w:themeColor="text1"/>
        </w:rPr>
        <w:t>not through standard SQL queries</w:t>
      </w:r>
      <w:r w:rsidRPr="00020102">
        <w:rPr>
          <w:rFonts w:ascii="Trebuchet MS" w:hAnsi="Trebuchet MS"/>
          <w:color w:val="000000" w:themeColor="text1"/>
        </w:rPr>
        <w:t xml:space="preserve"> like other RDBMS systems (e.g., SQL Server, Oracle, MySQL). Instead, </w:t>
      </w:r>
      <w:r w:rsidRPr="00020102">
        <w:rPr>
          <w:rStyle w:val="Strong"/>
          <w:rFonts w:ascii="Trebuchet MS" w:hAnsi="Trebuchet MS"/>
          <w:color w:val="000000" w:themeColor="text1"/>
        </w:rPr>
        <w:t>TCL (Transaction Control Language)</w:t>
      </w:r>
      <w:r w:rsidRPr="00020102">
        <w:rPr>
          <w:rFonts w:ascii="Trebuchet MS" w:hAnsi="Trebuchet MS"/>
          <w:color w:val="000000" w:themeColor="text1"/>
        </w:rPr>
        <w:t xml:space="preserve"> commands in Access are handled using </w:t>
      </w:r>
      <w:r w:rsidRPr="00020102">
        <w:rPr>
          <w:rStyle w:val="Strong"/>
          <w:rFonts w:ascii="Trebuchet MS" w:hAnsi="Trebuchet MS"/>
          <w:color w:val="000000" w:themeColor="text1"/>
        </w:rPr>
        <w:t>VBA (Visual Basic for Applications)</w:t>
      </w:r>
      <w:r w:rsidRPr="00020102">
        <w:rPr>
          <w:rFonts w:ascii="Trebuchet MS" w:hAnsi="Trebuchet MS"/>
          <w:color w:val="000000" w:themeColor="text1"/>
        </w:rPr>
        <w:t xml:space="preserve"> with the </w:t>
      </w:r>
      <w:r w:rsidRPr="00020102">
        <w:rPr>
          <w:rStyle w:val="Strong"/>
          <w:rFonts w:ascii="Trebuchet MS" w:hAnsi="Trebuchet MS"/>
          <w:color w:val="000000" w:themeColor="text1"/>
        </w:rPr>
        <w:t>DAO or ADO libraries</w:t>
      </w:r>
      <w:r w:rsidRPr="00020102">
        <w:rPr>
          <w:rFonts w:ascii="Trebuchet MS" w:hAnsi="Trebuchet MS"/>
          <w:color w:val="000000" w:themeColor="text1"/>
        </w:rPr>
        <w:t>.</w:t>
      </w:r>
    </w:p>
    <w:p w14:paraId="4D373493" w14:textId="77777777" w:rsidR="0054477F" w:rsidRPr="00020102" w:rsidRDefault="0054477F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20102">
        <w:rPr>
          <w:rStyle w:val="HTMLCode"/>
          <w:rFonts w:ascii="Trebuchet MS" w:hAnsi="Trebuchet MS"/>
          <w:color w:val="000000" w:themeColor="text1"/>
          <w:sz w:val="28"/>
          <w:szCs w:val="28"/>
          <w:u w:val="single"/>
        </w:rPr>
        <w:t>BEGIN TRANSACTION</w:t>
      </w: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 xml:space="preserve"> Command in SQL</w:t>
      </w:r>
    </w:p>
    <w:p w14:paraId="59E8CB76" w14:textId="77777777" w:rsidR="0054477F" w:rsidRPr="00020102" w:rsidRDefault="0054477F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The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BEGIN TRANSACTION</w:t>
      </w:r>
      <w:r w:rsidRPr="00020102">
        <w:rPr>
          <w:rFonts w:ascii="Trebuchet MS" w:hAnsi="Trebuchet MS"/>
          <w:color w:val="000000" w:themeColor="text1"/>
        </w:rPr>
        <w:t xml:space="preserve"> command is part of </w:t>
      </w:r>
      <w:r w:rsidRPr="00020102">
        <w:rPr>
          <w:rStyle w:val="Strong"/>
          <w:rFonts w:ascii="Trebuchet MS" w:hAnsi="Trebuchet MS"/>
          <w:color w:val="000000" w:themeColor="text1"/>
        </w:rPr>
        <w:t>TCL (Transaction Control Language)</w:t>
      </w:r>
      <w:r w:rsidRPr="00020102">
        <w:rPr>
          <w:rFonts w:ascii="Trebuchet MS" w:hAnsi="Trebuchet MS"/>
          <w:color w:val="000000" w:themeColor="text1"/>
        </w:rPr>
        <w:t xml:space="preserve">. It is used to </w:t>
      </w:r>
      <w:r w:rsidRPr="00020102">
        <w:rPr>
          <w:rStyle w:val="Strong"/>
          <w:rFonts w:ascii="Trebuchet MS" w:hAnsi="Trebuchet MS"/>
          <w:color w:val="000000" w:themeColor="text1"/>
        </w:rPr>
        <w:t>start a new transaction</w:t>
      </w:r>
      <w:r w:rsidRPr="00020102">
        <w:rPr>
          <w:rFonts w:ascii="Trebuchet MS" w:hAnsi="Trebuchet MS"/>
          <w:color w:val="000000" w:themeColor="text1"/>
        </w:rPr>
        <w:t xml:space="preserve"> in SQL. This command tells the database to </w:t>
      </w:r>
      <w:r w:rsidRPr="00020102">
        <w:rPr>
          <w:rStyle w:val="Strong"/>
          <w:rFonts w:ascii="Trebuchet MS" w:hAnsi="Trebuchet MS"/>
          <w:color w:val="000000" w:themeColor="text1"/>
        </w:rPr>
        <w:t>temporarily hold</w:t>
      </w:r>
      <w:r w:rsidRPr="00020102">
        <w:rPr>
          <w:rFonts w:ascii="Trebuchet MS" w:hAnsi="Trebuchet MS"/>
          <w:color w:val="000000" w:themeColor="text1"/>
        </w:rPr>
        <w:t xml:space="preserve"> the changes made by SQL statements, so they can be either committed (saved) or rolled back (undone) later.</w:t>
      </w:r>
    </w:p>
    <w:p w14:paraId="52D24276" w14:textId="77777777" w:rsidR="0054477F" w:rsidRPr="00020102" w:rsidRDefault="0054477F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u w:val="single"/>
        </w:rPr>
      </w:pPr>
      <w:r w:rsidRPr="00020102">
        <w:rPr>
          <w:rFonts w:ascii="Trebuchet MS" w:hAnsi="Trebuchet MS"/>
          <w:color w:val="000000" w:themeColor="text1"/>
          <w:u w:val="single"/>
        </w:rPr>
        <w:lastRenderedPageBreak/>
        <w:t>Purpose:</w:t>
      </w:r>
    </w:p>
    <w:p w14:paraId="674C857A" w14:textId="77777777" w:rsidR="0054477F" w:rsidRPr="00020102" w:rsidRDefault="0054477F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To group one or more SQL operations (like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INSERT</w:t>
      </w:r>
      <w:r w:rsidRPr="00020102">
        <w:rPr>
          <w:rFonts w:ascii="Trebuchet MS" w:hAnsi="Trebuchet MS"/>
          <w:color w:val="000000" w:themeColor="text1"/>
        </w:rPr>
        <w:t xml:space="preserve">,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UPDATE</w:t>
      </w:r>
      <w:r w:rsidRPr="00020102">
        <w:rPr>
          <w:rFonts w:ascii="Trebuchet MS" w:hAnsi="Trebuchet MS"/>
          <w:color w:val="000000" w:themeColor="text1"/>
        </w:rPr>
        <w:t xml:space="preserve">,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DELETE</w:t>
      </w:r>
      <w:r w:rsidRPr="00020102">
        <w:rPr>
          <w:rFonts w:ascii="Trebuchet MS" w:hAnsi="Trebuchet MS"/>
          <w:color w:val="000000" w:themeColor="text1"/>
        </w:rPr>
        <w:t xml:space="preserve">) into a </w:t>
      </w:r>
      <w:r w:rsidRPr="00020102">
        <w:rPr>
          <w:rStyle w:val="Strong"/>
          <w:rFonts w:ascii="Trebuchet MS" w:hAnsi="Trebuchet MS"/>
          <w:color w:val="000000" w:themeColor="text1"/>
        </w:rPr>
        <w:t>single logical unit</w:t>
      </w:r>
      <w:r w:rsidRPr="00020102">
        <w:rPr>
          <w:rFonts w:ascii="Trebuchet MS" w:hAnsi="Trebuchet MS"/>
          <w:color w:val="000000" w:themeColor="text1"/>
        </w:rPr>
        <w:t xml:space="preserve"> that can be committed or rolled back together.</w:t>
      </w:r>
    </w:p>
    <w:p w14:paraId="7DA986A3" w14:textId="77777777" w:rsidR="0054477F" w:rsidRPr="00020102" w:rsidRDefault="0054477F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color w:val="000000" w:themeColor="text1"/>
          <w:u w:val="single"/>
        </w:rPr>
      </w:pPr>
      <w:r w:rsidRPr="00020102">
        <w:rPr>
          <w:color w:val="000000" w:themeColor="text1"/>
          <w:u w:val="single"/>
        </w:rPr>
        <w:t>Syntax:</w:t>
      </w:r>
    </w:p>
    <w:p w14:paraId="6B9F1BF0" w14:textId="77777777" w:rsidR="0054477F" w:rsidRPr="00020102" w:rsidRDefault="0054477F" w:rsidP="00020102">
      <w:pPr>
        <w:pStyle w:val="HTMLPreformatted"/>
        <w:tabs>
          <w:tab w:val="left" w:pos="1800"/>
          <w:tab w:val="left" w:pos="1890"/>
        </w:tabs>
        <w:spacing w:before="240"/>
        <w:ind w:left="1620"/>
        <w:rPr>
          <w:rStyle w:val="HTMLCode"/>
          <w:rFonts w:ascii="Trebuchet MS" w:hAnsi="Trebuchet MS"/>
          <w:color w:val="000000" w:themeColor="text1"/>
          <w:sz w:val="24"/>
          <w:szCs w:val="24"/>
        </w:rPr>
      </w:pPr>
      <w:r w:rsidRPr="00020102">
        <w:rPr>
          <w:rStyle w:val="hljs-keyword"/>
          <w:rFonts w:ascii="Trebuchet MS" w:hAnsi="Trebuchet MS"/>
          <w:color w:val="000000" w:themeColor="text1"/>
          <w:sz w:val="24"/>
          <w:szCs w:val="24"/>
        </w:rPr>
        <w:t>BEGIN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 xml:space="preserve"> TRANSACTION;</w:t>
      </w:r>
    </w:p>
    <w:p w14:paraId="51FFC8C9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After beginning the transaction, you perform your SQL operations. Then:</w:t>
      </w:r>
    </w:p>
    <w:p w14:paraId="5CC6B7EF" w14:textId="77777777" w:rsidR="007C7DCA" w:rsidRPr="00020102" w:rsidRDefault="007C7DCA" w:rsidP="00020102">
      <w:pPr>
        <w:pStyle w:val="NormalWeb"/>
        <w:numPr>
          <w:ilvl w:val="0"/>
          <w:numId w:val="3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Use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COMMIT</w:t>
      </w:r>
      <w:r w:rsidRPr="00020102">
        <w:rPr>
          <w:rFonts w:ascii="Trebuchet MS" w:hAnsi="Trebuchet MS"/>
          <w:color w:val="000000" w:themeColor="text1"/>
        </w:rPr>
        <w:t xml:space="preserve"> to </w:t>
      </w:r>
      <w:r w:rsidRPr="00020102">
        <w:rPr>
          <w:rStyle w:val="Strong"/>
          <w:rFonts w:ascii="Trebuchet MS" w:hAnsi="Trebuchet MS"/>
          <w:color w:val="000000" w:themeColor="text1"/>
        </w:rPr>
        <w:t>save</w:t>
      </w:r>
      <w:r w:rsidRPr="00020102">
        <w:rPr>
          <w:rFonts w:ascii="Trebuchet MS" w:hAnsi="Trebuchet MS"/>
          <w:color w:val="000000" w:themeColor="text1"/>
        </w:rPr>
        <w:t xml:space="preserve"> all changes.</w:t>
      </w:r>
    </w:p>
    <w:p w14:paraId="4E8B41C3" w14:textId="77777777" w:rsidR="007C7DCA" w:rsidRPr="00020102" w:rsidRDefault="007C7DCA" w:rsidP="00020102">
      <w:pPr>
        <w:pStyle w:val="NormalWeb"/>
        <w:numPr>
          <w:ilvl w:val="0"/>
          <w:numId w:val="3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Use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ROLLBACK</w:t>
      </w:r>
      <w:r w:rsidRPr="00020102">
        <w:rPr>
          <w:rFonts w:ascii="Trebuchet MS" w:hAnsi="Trebuchet MS"/>
          <w:color w:val="000000" w:themeColor="text1"/>
        </w:rPr>
        <w:t xml:space="preserve"> to </w:t>
      </w:r>
      <w:r w:rsidRPr="00020102">
        <w:rPr>
          <w:rStyle w:val="Strong"/>
          <w:rFonts w:ascii="Trebuchet MS" w:hAnsi="Trebuchet MS"/>
          <w:color w:val="000000" w:themeColor="text1"/>
        </w:rPr>
        <w:t>undo</w:t>
      </w:r>
      <w:r w:rsidRPr="00020102">
        <w:rPr>
          <w:rFonts w:ascii="Trebuchet MS" w:hAnsi="Trebuchet MS"/>
          <w:color w:val="000000" w:themeColor="text1"/>
        </w:rPr>
        <w:t xml:space="preserve"> all changes made after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BEGIN</w:t>
      </w:r>
      <w:r w:rsidRPr="00020102">
        <w:rPr>
          <w:rFonts w:ascii="Trebuchet MS" w:hAnsi="Trebuchet MS"/>
          <w:color w:val="000000" w:themeColor="text1"/>
        </w:rPr>
        <w:t>.</w:t>
      </w:r>
    </w:p>
    <w:p w14:paraId="4F66ABEF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Example:</w:t>
      </w:r>
    </w:p>
    <w:p w14:paraId="30DEBE5A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BEGIN TRANSACTION;</w:t>
      </w:r>
    </w:p>
    <w:p w14:paraId="6C3943F5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</w:p>
    <w:p w14:paraId="6BF0EFDC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UPDATE Accounts</w:t>
      </w:r>
    </w:p>
    <w:p w14:paraId="152EAD75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SET Balance = Balance - 100</w:t>
      </w:r>
    </w:p>
    <w:p w14:paraId="3AC10F96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WHERE </w:t>
      </w:r>
      <w:proofErr w:type="spellStart"/>
      <w:r w:rsidRPr="00020102">
        <w:rPr>
          <w:rFonts w:ascii="Trebuchet MS" w:hAnsi="Trebuchet MS"/>
          <w:color w:val="000000" w:themeColor="text1"/>
        </w:rPr>
        <w:t>AccountID</w:t>
      </w:r>
      <w:proofErr w:type="spellEnd"/>
      <w:r w:rsidRPr="00020102">
        <w:rPr>
          <w:rFonts w:ascii="Trebuchet MS" w:hAnsi="Trebuchet MS"/>
          <w:color w:val="000000" w:themeColor="text1"/>
        </w:rPr>
        <w:t xml:space="preserve"> = 1;</w:t>
      </w:r>
    </w:p>
    <w:p w14:paraId="1B7FBC2B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</w:p>
    <w:p w14:paraId="0E628CD3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UPDATE Accounts</w:t>
      </w:r>
    </w:p>
    <w:p w14:paraId="75C12DE6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SET Balance = Balance + 100</w:t>
      </w:r>
    </w:p>
    <w:p w14:paraId="0F0ADA0D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WHERE </w:t>
      </w:r>
      <w:proofErr w:type="spellStart"/>
      <w:r w:rsidRPr="00020102">
        <w:rPr>
          <w:rFonts w:ascii="Trebuchet MS" w:hAnsi="Trebuchet MS"/>
          <w:color w:val="000000" w:themeColor="text1"/>
        </w:rPr>
        <w:t>AccountID</w:t>
      </w:r>
      <w:proofErr w:type="spellEnd"/>
      <w:r w:rsidRPr="00020102">
        <w:rPr>
          <w:rFonts w:ascii="Trebuchet MS" w:hAnsi="Trebuchet MS"/>
          <w:color w:val="000000" w:themeColor="text1"/>
        </w:rPr>
        <w:t xml:space="preserve"> = 2;</w:t>
      </w:r>
    </w:p>
    <w:p w14:paraId="2E5BE430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</w:p>
    <w:p w14:paraId="164DD983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COMMIT;</w:t>
      </w:r>
    </w:p>
    <w:p w14:paraId="439E226C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In this case:</w:t>
      </w:r>
    </w:p>
    <w:p w14:paraId="249B6D0A" w14:textId="77777777" w:rsidR="007C7DCA" w:rsidRPr="00020102" w:rsidRDefault="007C7DCA" w:rsidP="00020102">
      <w:pPr>
        <w:pStyle w:val="NormalWeb"/>
        <w:numPr>
          <w:ilvl w:val="0"/>
          <w:numId w:val="4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Both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UPDATE</w:t>
      </w:r>
      <w:r w:rsidRPr="00020102">
        <w:rPr>
          <w:rFonts w:ascii="Trebuchet MS" w:hAnsi="Trebuchet MS"/>
          <w:color w:val="000000" w:themeColor="text1"/>
        </w:rPr>
        <w:t xml:space="preserve"> operations are part of one transaction.</w:t>
      </w:r>
    </w:p>
    <w:p w14:paraId="79B2F05F" w14:textId="77777777" w:rsidR="007C7DCA" w:rsidRPr="00020102" w:rsidRDefault="007C7DCA" w:rsidP="00020102">
      <w:pPr>
        <w:pStyle w:val="NormalWeb"/>
        <w:numPr>
          <w:ilvl w:val="0"/>
          <w:numId w:val="4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If both succeed,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COMMIT</w:t>
      </w:r>
      <w:r w:rsidRPr="00020102">
        <w:rPr>
          <w:rFonts w:ascii="Trebuchet MS" w:hAnsi="Trebuchet MS"/>
          <w:color w:val="000000" w:themeColor="text1"/>
        </w:rPr>
        <w:t xml:space="preserve"> makes the changes permanent.</w:t>
      </w:r>
    </w:p>
    <w:p w14:paraId="60BC6140" w14:textId="77777777" w:rsidR="007C7DCA" w:rsidRPr="00020102" w:rsidRDefault="007C7DCA" w:rsidP="00020102">
      <w:pPr>
        <w:pStyle w:val="NormalWeb"/>
        <w:numPr>
          <w:ilvl w:val="0"/>
          <w:numId w:val="4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If any error occurs, you can use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ROLLBACK</w:t>
      </w:r>
      <w:r w:rsidRPr="00020102">
        <w:rPr>
          <w:rFonts w:ascii="Trebuchet MS" w:hAnsi="Trebuchet MS"/>
          <w:color w:val="000000" w:themeColor="text1"/>
        </w:rPr>
        <w:t xml:space="preserve"> instead to cancel both.</w:t>
      </w:r>
    </w:p>
    <w:p w14:paraId="35EBAE17" w14:textId="77777777" w:rsidR="007C7DCA" w:rsidRPr="00020102" w:rsidRDefault="007C7DCA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20102">
        <w:rPr>
          <w:rStyle w:val="HTMLCode"/>
          <w:rFonts w:ascii="Trebuchet MS" w:hAnsi="Trebuchet MS"/>
          <w:color w:val="000000" w:themeColor="text1"/>
          <w:sz w:val="28"/>
          <w:szCs w:val="28"/>
          <w:u w:val="single"/>
        </w:rPr>
        <w:t>COMMIT</w:t>
      </w: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 xml:space="preserve"> Command in SQL</w:t>
      </w:r>
    </w:p>
    <w:p w14:paraId="2D827A07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The </w:t>
      </w:r>
      <w:r w:rsidRPr="00020102">
        <w:rPr>
          <w:rStyle w:val="HTMLCode"/>
          <w:rFonts w:ascii="Trebuchet MS" w:hAnsi="Trebuchet MS"/>
          <w:b/>
          <w:bCs/>
          <w:color w:val="000000" w:themeColor="text1"/>
          <w:sz w:val="24"/>
          <w:szCs w:val="24"/>
        </w:rPr>
        <w:t>COMMIT</w:t>
      </w:r>
      <w:r w:rsidRPr="00020102">
        <w:rPr>
          <w:rFonts w:ascii="Trebuchet MS" w:hAnsi="Trebuchet MS"/>
          <w:color w:val="000000" w:themeColor="text1"/>
        </w:rPr>
        <w:t xml:space="preserve"> command is part of </w:t>
      </w:r>
      <w:r w:rsidRPr="00020102">
        <w:rPr>
          <w:rStyle w:val="Strong"/>
          <w:rFonts w:ascii="Trebuchet MS" w:hAnsi="Trebuchet MS"/>
          <w:color w:val="000000" w:themeColor="text1"/>
        </w:rPr>
        <w:t>TCL (Transaction Control Language)</w:t>
      </w:r>
      <w:r w:rsidRPr="00020102">
        <w:rPr>
          <w:rFonts w:ascii="Trebuchet MS" w:hAnsi="Trebuchet MS"/>
          <w:color w:val="000000" w:themeColor="text1"/>
        </w:rPr>
        <w:t xml:space="preserve"> in SQL. It is used to </w:t>
      </w:r>
      <w:r w:rsidRPr="00020102">
        <w:rPr>
          <w:rStyle w:val="Strong"/>
          <w:rFonts w:ascii="Trebuchet MS" w:hAnsi="Trebuchet MS"/>
          <w:color w:val="000000" w:themeColor="text1"/>
        </w:rPr>
        <w:t>permanently save all the changes</w:t>
      </w:r>
      <w:r w:rsidRPr="00020102">
        <w:rPr>
          <w:rFonts w:ascii="Trebuchet MS" w:hAnsi="Trebuchet MS"/>
          <w:color w:val="000000" w:themeColor="text1"/>
        </w:rPr>
        <w:t xml:space="preserve"> made during the current transaction to the database.</w:t>
      </w:r>
    </w:p>
    <w:p w14:paraId="019037F0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Syntax:</w:t>
      </w:r>
    </w:p>
    <w:p w14:paraId="14BE9A0D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ab/>
        <w:t>COMMIT;</w:t>
      </w:r>
    </w:p>
    <w:p w14:paraId="6F28B079" w14:textId="77777777" w:rsidR="007C7DCA" w:rsidRPr="00020102" w:rsidRDefault="007C7DCA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20102">
        <w:rPr>
          <w:rStyle w:val="HTMLCode"/>
          <w:rFonts w:ascii="Trebuchet MS" w:hAnsi="Trebuchet MS"/>
          <w:color w:val="000000" w:themeColor="text1"/>
          <w:sz w:val="28"/>
          <w:szCs w:val="28"/>
          <w:u w:val="single"/>
        </w:rPr>
        <w:lastRenderedPageBreak/>
        <w:t>ROLLBACK</w:t>
      </w: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 xml:space="preserve"> Command in SQL</w:t>
      </w:r>
    </w:p>
    <w:p w14:paraId="07070FCE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The </w:t>
      </w:r>
      <w:r w:rsidRPr="00020102">
        <w:rPr>
          <w:rStyle w:val="HTMLCode"/>
          <w:rFonts w:ascii="Trebuchet MS" w:hAnsi="Trebuchet MS"/>
          <w:b/>
          <w:bCs/>
          <w:color w:val="000000" w:themeColor="text1"/>
          <w:sz w:val="24"/>
          <w:szCs w:val="24"/>
        </w:rPr>
        <w:t>ROLLBACK</w:t>
      </w:r>
      <w:r w:rsidRPr="00020102">
        <w:rPr>
          <w:rFonts w:ascii="Trebuchet MS" w:hAnsi="Trebuchet MS"/>
          <w:color w:val="000000" w:themeColor="text1"/>
        </w:rPr>
        <w:t xml:space="preserve"> command is part of </w:t>
      </w:r>
      <w:r w:rsidRPr="00020102">
        <w:rPr>
          <w:rStyle w:val="Strong"/>
          <w:rFonts w:ascii="Trebuchet MS" w:hAnsi="Trebuchet MS"/>
          <w:color w:val="000000" w:themeColor="text1"/>
        </w:rPr>
        <w:t>TCL (Transaction Control Language)</w:t>
      </w:r>
      <w:r w:rsidRPr="00020102">
        <w:rPr>
          <w:rFonts w:ascii="Trebuchet MS" w:hAnsi="Trebuchet MS"/>
          <w:color w:val="000000" w:themeColor="text1"/>
        </w:rPr>
        <w:t xml:space="preserve"> and is used to </w:t>
      </w:r>
      <w:r w:rsidRPr="00020102">
        <w:rPr>
          <w:rStyle w:val="Strong"/>
          <w:rFonts w:ascii="Trebuchet MS" w:hAnsi="Trebuchet MS"/>
          <w:color w:val="000000" w:themeColor="text1"/>
        </w:rPr>
        <w:t>undo changes</w:t>
      </w:r>
      <w:r w:rsidRPr="00020102">
        <w:rPr>
          <w:rFonts w:ascii="Trebuchet MS" w:hAnsi="Trebuchet MS"/>
          <w:color w:val="000000" w:themeColor="text1"/>
        </w:rPr>
        <w:t xml:space="preserve"> made during the current transaction. If something goes wrong (like an error or failed condition), </w:t>
      </w: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ROLLBACK</w:t>
      </w:r>
      <w:r w:rsidRPr="00020102">
        <w:rPr>
          <w:rFonts w:ascii="Trebuchet MS" w:hAnsi="Trebuchet MS"/>
          <w:color w:val="000000" w:themeColor="text1"/>
        </w:rPr>
        <w:t xml:space="preserve"> reverts the database to its </w:t>
      </w:r>
      <w:r w:rsidRPr="00020102">
        <w:rPr>
          <w:rStyle w:val="Strong"/>
          <w:rFonts w:ascii="Trebuchet MS" w:hAnsi="Trebuchet MS"/>
          <w:color w:val="000000" w:themeColor="text1"/>
        </w:rPr>
        <w:t>previous state before the transaction began</w:t>
      </w:r>
      <w:r w:rsidRPr="00020102">
        <w:rPr>
          <w:rFonts w:ascii="Trebuchet MS" w:hAnsi="Trebuchet MS"/>
          <w:color w:val="000000" w:themeColor="text1"/>
        </w:rPr>
        <w:t>.</w:t>
      </w:r>
    </w:p>
    <w:p w14:paraId="34F5F4AE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Syntax:</w:t>
      </w:r>
    </w:p>
    <w:p w14:paraId="5AB87C72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ab/>
        <w:t>ROLLBACK;</w:t>
      </w:r>
    </w:p>
    <w:p w14:paraId="728AF4F5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Example:</w:t>
      </w:r>
    </w:p>
    <w:p w14:paraId="57E44926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BEGIN TRANSACTION;</w:t>
      </w:r>
    </w:p>
    <w:p w14:paraId="6BD7113E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</w:p>
    <w:p w14:paraId="34BD5A94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UPDATE Accounts</w:t>
      </w:r>
    </w:p>
    <w:p w14:paraId="5F48BEB3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SET Balance = Balance - 1000</w:t>
      </w:r>
    </w:p>
    <w:p w14:paraId="04C8B831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WHERE </w:t>
      </w:r>
      <w:proofErr w:type="spellStart"/>
      <w:r w:rsidRPr="00020102">
        <w:rPr>
          <w:rFonts w:ascii="Trebuchet MS" w:hAnsi="Trebuchet MS"/>
          <w:color w:val="000000" w:themeColor="text1"/>
        </w:rPr>
        <w:t>AccountID</w:t>
      </w:r>
      <w:proofErr w:type="spellEnd"/>
      <w:r w:rsidRPr="00020102">
        <w:rPr>
          <w:rFonts w:ascii="Trebuchet MS" w:hAnsi="Trebuchet MS"/>
          <w:color w:val="000000" w:themeColor="text1"/>
        </w:rPr>
        <w:t xml:space="preserve"> = 1;</w:t>
      </w:r>
    </w:p>
    <w:p w14:paraId="234ED724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</w:p>
    <w:p w14:paraId="22A0416B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-- Simulating an error (e.g., </w:t>
      </w:r>
      <w:proofErr w:type="spellStart"/>
      <w:r w:rsidRPr="00020102">
        <w:rPr>
          <w:rFonts w:ascii="Trebuchet MS" w:hAnsi="Trebuchet MS"/>
          <w:color w:val="000000" w:themeColor="text1"/>
        </w:rPr>
        <w:t>AccountID</w:t>
      </w:r>
      <w:proofErr w:type="spellEnd"/>
      <w:r w:rsidRPr="00020102">
        <w:rPr>
          <w:rFonts w:ascii="Trebuchet MS" w:hAnsi="Trebuchet MS"/>
          <w:color w:val="000000" w:themeColor="text1"/>
        </w:rPr>
        <w:t xml:space="preserve"> 2 does not exist)</w:t>
      </w:r>
    </w:p>
    <w:p w14:paraId="78FA6854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UPDATE Accounts</w:t>
      </w:r>
    </w:p>
    <w:p w14:paraId="39816324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SET Balance = Balance + 1000</w:t>
      </w:r>
    </w:p>
    <w:p w14:paraId="33C52309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 xml:space="preserve">WHERE </w:t>
      </w:r>
      <w:proofErr w:type="spellStart"/>
      <w:r w:rsidRPr="00020102">
        <w:rPr>
          <w:rFonts w:ascii="Trebuchet MS" w:hAnsi="Trebuchet MS"/>
          <w:color w:val="000000" w:themeColor="text1"/>
        </w:rPr>
        <w:t>AccountID</w:t>
      </w:r>
      <w:proofErr w:type="spellEnd"/>
      <w:r w:rsidRPr="00020102">
        <w:rPr>
          <w:rFonts w:ascii="Trebuchet MS" w:hAnsi="Trebuchet MS"/>
          <w:color w:val="000000" w:themeColor="text1"/>
        </w:rPr>
        <w:t xml:space="preserve"> = 99;</w:t>
      </w:r>
    </w:p>
    <w:p w14:paraId="2CDDEAA2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</w:p>
    <w:p w14:paraId="587F24F0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-- Error occurred, so rollback</w:t>
      </w:r>
    </w:p>
    <w:p w14:paraId="20B8EE18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spacing w:before="0" w:beforeAutospacing="0" w:after="0" w:afterAutospacing="0"/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ROLLBACK;</w:t>
      </w:r>
    </w:p>
    <w:p w14:paraId="7192DF90" w14:textId="77777777" w:rsidR="007C7DCA" w:rsidRPr="00020102" w:rsidRDefault="007C7DCA" w:rsidP="00020102">
      <w:pPr>
        <w:pStyle w:val="NormalWeb"/>
        <w:tabs>
          <w:tab w:val="left" w:pos="1800"/>
          <w:tab w:val="left" w:pos="1890"/>
        </w:tabs>
        <w:ind w:left="162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In this case:</w:t>
      </w:r>
    </w:p>
    <w:p w14:paraId="2A979724" w14:textId="77777777" w:rsidR="007C7DCA" w:rsidRPr="00020102" w:rsidRDefault="007C7DCA" w:rsidP="00020102">
      <w:pPr>
        <w:pStyle w:val="NormalWeb"/>
        <w:numPr>
          <w:ilvl w:val="0"/>
          <w:numId w:val="5"/>
        </w:numPr>
        <w:tabs>
          <w:tab w:val="clear" w:pos="720"/>
          <w:tab w:val="left" w:pos="1800"/>
          <w:tab w:val="left" w:pos="1890"/>
          <w:tab w:val="num" w:pos="324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The first update reduces the balance from Account 1.</w:t>
      </w:r>
    </w:p>
    <w:p w14:paraId="148E156D" w14:textId="77777777" w:rsidR="007C7DCA" w:rsidRPr="00020102" w:rsidRDefault="007C7DCA" w:rsidP="00020102">
      <w:pPr>
        <w:pStyle w:val="NormalWeb"/>
        <w:numPr>
          <w:ilvl w:val="0"/>
          <w:numId w:val="5"/>
        </w:numPr>
        <w:tabs>
          <w:tab w:val="clear" w:pos="720"/>
          <w:tab w:val="left" w:pos="1800"/>
          <w:tab w:val="left" w:pos="1890"/>
          <w:tab w:val="num" w:pos="324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The second update fails (Account 99 doesn't exist).</w:t>
      </w:r>
    </w:p>
    <w:p w14:paraId="29D8A5CE" w14:textId="77777777" w:rsidR="007C7DCA" w:rsidRPr="00020102" w:rsidRDefault="007C7DCA" w:rsidP="00020102">
      <w:pPr>
        <w:pStyle w:val="NormalWeb"/>
        <w:numPr>
          <w:ilvl w:val="0"/>
          <w:numId w:val="5"/>
        </w:numPr>
        <w:tabs>
          <w:tab w:val="clear" w:pos="720"/>
          <w:tab w:val="left" w:pos="1800"/>
          <w:tab w:val="left" w:pos="1890"/>
          <w:tab w:val="num" w:pos="324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Style w:val="HTMLCode"/>
          <w:rFonts w:ascii="Trebuchet MS" w:hAnsi="Trebuchet MS"/>
          <w:color w:val="000000" w:themeColor="text1"/>
          <w:sz w:val="24"/>
          <w:szCs w:val="24"/>
        </w:rPr>
        <w:t>ROLLBACK</w:t>
      </w:r>
      <w:r w:rsidRPr="00020102">
        <w:rPr>
          <w:rFonts w:ascii="Trebuchet MS" w:hAnsi="Trebuchet MS"/>
          <w:color w:val="000000" w:themeColor="text1"/>
        </w:rPr>
        <w:t xml:space="preserve"> undoes the first update, so no money is lost.</w:t>
      </w:r>
    </w:p>
    <w:p w14:paraId="775D93F1" w14:textId="77777777" w:rsidR="007C7DCA" w:rsidRPr="00020102" w:rsidRDefault="007C7DCA" w:rsidP="00020102">
      <w:pPr>
        <w:pStyle w:val="Heading3"/>
        <w:tabs>
          <w:tab w:val="left" w:pos="1800"/>
          <w:tab w:val="left" w:pos="1890"/>
        </w:tabs>
        <w:ind w:left="1620"/>
        <w:jc w:val="left"/>
        <w:rPr>
          <w:rFonts w:ascii="Trebuchet MS" w:hAnsi="Trebuchet MS"/>
          <w:color w:val="000000" w:themeColor="text1"/>
          <w:sz w:val="28"/>
          <w:szCs w:val="28"/>
          <w:u w:val="single"/>
        </w:rPr>
      </w:pP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 xml:space="preserve">When to Use </w:t>
      </w:r>
      <w:r w:rsidRPr="00020102">
        <w:rPr>
          <w:rStyle w:val="HTMLCode"/>
          <w:rFonts w:ascii="Trebuchet MS" w:hAnsi="Trebuchet MS"/>
          <w:color w:val="000000" w:themeColor="text1"/>
          <w:sz w:val="28"/>
          <w:szCs w:val="28"/>
          <w:u w:val="single"/>
        </w:rPr>
        <w:t>ROLLBACK</w:t>
      </w:r>
      <w:r w:rsidRPr="00020102">
        <w:rPr>
          <w:rFonts w:ascii="Trebuchet MS" w:hAnsi="Trebuchet MS"/>
          <w:color w:val="000000" w:themeColor="text1"/>
          <w:sz w:val="28"/>
          <w:szCs w:val="28"/>
          <w:u w:val="single"/>
        </w:rPr>
        <w:t>:</w:t>
      </w:r>
    </w:p>
    <w:p w14:paraId="5C018906" w14:textId="77777777" w:rsidR="007C7DCA" w:rsidRPr="00020102" w:rsidRDefault="007C7DCA" w:rsidP="00020102">
      <w:pPr>
        <w:pStyle w:val="NormalWeb"/>
        <w:numPr>
          <w:ilvl w:val="0"/>
          <w:numId w:val="6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If you detect an error during a transaction.</w:t>
      </w:r>
    </w:p>
    <w:p w14:paraId="41F28A6A" w14:textId="77777777" w:rsidR="007C7DCA" w:rsidRPr="00020102" w:rsidRDefault="007C7DCA" w:rsidP="00020102">
      <w:pPr>
        <w:pStyle w:val="NormalWeb"/>
        <w:numPr>
          <w:ilvl w:val="0"/>
          <w:numId w:val="6"/>
        </w:numPr>
        <w:tabs>
          <w:tab w:val="clear" w:pos="7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To cancel part or all of the operations in a complex process.</w:t>
      </w:r>
    </w:p>
    <w:p w14:paraId="10B4D92E" w14:textId="77777777" w:rsidR="00C17788" w:rsidRPr="00020102" w:rsidRDefault="007C7DCA" w:rsidP="00020102">
      <w:pPr>
        <w:pStyle w:val="NormalWeb"/>
        <w:numPr>
          <w:ilvl w:val="3"/>
          <w:numId w:val="6"/>
        </w:numPr>
        <w:tabs>
          <w:tab w:val="left" w:pos="1800"/>
          <w:tab w:val="left" w:pos="1890"/>
        </w:tabs>
        <w:spacing w:before="0" w:beforeAutospacing="0" w:after="0" w:afterAutospacing="0"/>
        <w:ind w:left="1620" w:firstLine="0"/>
        <w:rPr>
          <w:rFonts w:ascii="Trebuchet MS" w:hAnsi="Trebuchet MS"/>
          <w:color w:val="000000" w:themeColor="text1"/>
        </w:rPr>
      </w:pPr>
      <w:r w:rsidRPr="00020102">
        <w:rPr>
          <w:rFonts w:ascii="Trebuchet MS" w:hAnsi="Trebuchet MS"/>
          <w:color w:val="000000" w:themeColor="text1"/>
        </w:rPr>
        <w:t>To ensure data consistency and avoid partial updates.</w:t>
      </w:r>
    </w:p>
    <w:p w14:paraId="04FC76EE" w14:textId="77777777" w:rsidR="00E47073" w:rsidRPr="00020102" w:rsidRDefault="00E47073" w:rsidP="00020102">
      <w:pPr>
        <w:tabs>
          <w:tab w:val="left" w:pos="1800"/>
          <w:tab w:val="left" w:pos="1890"/>
          <w:tab w:val="left" w:pos="2220"/>
        </w:tabs>
        <w:ind w:left="1620"/>
        <w:rPr>
          <w:rFonts w:ascii="Trebuchet MS" w:hAnsi="Trebuchet MS"/>
          <w:color w:val="000000" w:themeColor="text1"/>
        </w:rPr>
      </w:pPr>
    </w:p>
    <w:sectPr w:rsidR="00E47073" w:rsidRPr="00020102" w:rsidSect="009E6A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268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234B3" w14:textId="77777777" w:rsidR="00EE55E2" w:rsidRDefault="00EE55E2">
      <w:r>
        <w:separator/>
      </w:r>
    </w:p>
  </w:endnote>
  <w:endnote w:type="continuationSeparator" w:id="0">
    <w:p w14:paraId="12221DD8" w14:textId="77777777" w:rsidR="00EE55E2" w:rsidRDefault="00EE55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DD277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6FE55D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89CC3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8A4996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8A4996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2662C3A0" w14:textId="77777777" w:rsidR="004D1C3A" w:rsidRPr="00A308AB" w:rsidRDefault="00531EED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222DEDEB" wp14:editId="570D13BB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6B3FF9" w14:textId="77777777" w:rsidR="00EE55E2" w:rsidRDefault="00EE55E2">
      <w:r>
        <w:separator/>
      </w:r>
    </w:p>
  </w:footnote>
  <w:footnote w:type="continuationSeparator" w:id="0">
    <w:p w14:paraId="231772E2" w14:textId="77777777" w:rsidR="00EE55E2" w:rsidRDefault="00EE55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061299" w14:textId="77777777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5D7543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7B046619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D360A4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A4996">
      <w:rPr>
        <w:rStyle w:val="PageNumber"/>
        <w:noProof/>
      </w:rPr>
      <w:t>3</w:t>
    </w:r>
    <w:r>
      <w:rPr>
        <w:rStyle w:val="PageNumber"/>
      </w:rPr>
      <w:fldChar w:fldCharType="end"/>
    </w:r>
  </w:p>
  <w:p w14:paraId="572F6A7D" w14:textId="77777777" w:rsidR="004D1C3A" w:rsidRDefault="00531EED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76B16536" wp14:editId="639CA126">
              <wp:simplePos x="0" y="0"/>
              <wp:positionH relativeFrom="column">
                <wp:posOffset>1280160</wp:posOffset>
              </wp:positionH>
              <wp:positionV relativeFrom="paragraph">
                <wp:posOffset>267335</wp:posOffset>
              </wp:positionV>
              <wp:extent cx="5518150" cy="335280"/>
              <wp:effectExtent l="0" t="0" r="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1815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A17B27" w14:textId="77777777" w:rsidR="00765C6E" w:rsidRPr="00180DF7" w:rsidRDefault="00765C6E" w:rsidP="00765C6E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3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Concepts of S</w:t>
                          </w:r>
                          <w:r w:rsidRPr="00180DF7"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QL</w:t>
                          </w:r>
                        </w:p>
                        <w:p w14:paraId="391A7813" w14:textId="214F84AC" w:rsidR="004D1C3A" w:rsidRPr="00F85005" w:rsidRDefault="004D1C3A" w:rsidP="00A308AB">
                          <w:pPr>
                            <w:pStyle w:val="Heading9"/>
                            <w:jc w:val="center"/>
                            <w:rPr>
                              <w:b/>
                              <w:szCs w:val="3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B1653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05pt;width:434.5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" filled="f" stroked="f">
              <v:textbox>
                <w:txbxContent>
                  <w:p w14:paraId="02A17B27" w14:textId="77777777" w:rsidR="00765C6E" w:rsidRPr="00180DF7" w:rsidRDefault="00765C6E" w:rsidP="00765C6E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30"/>
                      </w:rPr>
                    </w:pPr>
                    <w:r>
                      <w:rPr>
                        <w:rFonts w:ascii="Trebuchet MS" w:hAnsi="Trebuchet MS"/>
                        <w:b/>
                        <w:szCs w:val="30"/>
                      </w:rPr>
                      <w:t>Concepts of S</w:t>
                    </w:r>
                    <w:r w:rsidRPr="00180DF7">
                      <w:rPr>
                        <w:rFonts w:ascii="Trebuchet MS" w:hAnsi="Trebuchet MS"/>
                        <w:b/>
                        <w:szCs w:val="30"/>
                      </w:rPr>
                      <w:t>QL</w:t>
                    </w:r>
                  </w:p>
                  <w:p w14:paraId="391A7813" w14:textId="214F84AC" w:rsidR="004D1C3A" w:rsidRPr="00F85005" w:rsidRDefault="004D1C3A" w:rsidP="00A308AB">
                    <w:pPr>
                      <w:pStyle w:val="Heading9"/>
                      <w:jc w:val="center"/>
                      <w:rPr>
                        <w:b/>
                        <w:szCs w:val="30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14BA6D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EFDFCD3" wp14:editId="00D91CEC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531C16" w14:textId="77777777" w:rsidR="004D1C3A" w:rsidRDefault="00531EE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DA626B" wp14:editId="49FE8F4B">
                                <wp:extent cx="1257300" cy="8945880"/>
                                <wp:effectExtent l="0" t="0" r="0" b="0"/>
                                <wp:docPr id="6" name="Picture 2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FDFCD3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2B531C16" w14:textId="77777777" w:rsidR="004D1C3A" w:rsidRDefault="00531EED">
                    <w:r>
                      <w:rPr>
                        <w:noProof/>
                      </w:rPr>
                      <w:drawing>
                        <wp:inline distT="0" distB="0" distL="0" distR="0" wp14:anchorId="79DA626B" wp14:editId="49FE8F4B">
                          <wp:extent cx="1257300" cy="8945880"/>
                          <wp:effectExtent l="0" t="0" r="0" b="0"/>
                          <wp:docPr id="6" name="Picture 2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24373D49" wp14:editId="7636F228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4F4EFAA" wp14:editId="339B2A0B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3175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24D92F" w14:textId="77777777" w:rsidR="004D1C3A" w:rsidRDefault="00531EED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5CC03CB" wp14:editId="3EBA4A87">
                                <wp:extent cx="5524500" cy="342900"/>
                                <wp:effectExtent l="0" t="0" r="0" b="0"/>
                                <wp:docPr id="5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F4EFAA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824D92F" w14:textId="77777777" w:rsidR="004D1C3A" w:rsidRDefault="00531EED" w:rsidP="00107714">
                    <w:r>
                      <w:rPr>
                        <w:noProof/>
                      </w:rPr>
                      <w:drawing>
                        <wp:inline distT="0" distB="0" distL="0" distR="0" wp14:anchorId="45CC03CB" wp14:editId="3EBA4A87">
                          <wp:extent cx="5524500" cy="342900"/>
                          <wp:effectExtent l="0" t="0" r="0" b="0"/>
                          <wp:docPr id="5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2A8C74E" wp14:editId="7FF2D6F8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21590" r="25400" b="2603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B48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5pw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NOPmnA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C0646" w14:textId="77777777" w:rsidR="004D1C3A" w:rsidRDefault="00000000">
    <w:pPr>
      <w:pStyle w:val="Header"/>
    </w:pPr>
    <w:r>
      <w:rPr>
        <w:noProof/>
        <w:lang w:val="en-US" w:eastAsia="en-US"/>
      </w:rPr>
      <w:pict w14:anchorId="2BBAD2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CC5062"/>
    <w:multiLevelType w:val="multilevel"/>
    <w:tmpl w:val="30220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AC215A"/>
    <w:multiLevelType w:val="multilevel"/>
    <w:tmpl w:val="451A4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3D6B80"/>
    <w:multiLevelType w:val="multilevel"/>
    <w:tmpl w:val="9DE4B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FC7354"/>
    <w:multiLevelType w:val="multilevel"/>
    <w:tmpl w:val="3C02A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EA3581"/>
    <w:multiLevelType w:val="multilevel"/>
    <w:tmpl w:val="B532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AAC221B"/>
    <w:multiLevelType w:val="multilevel"/>
    <w:tmpl w:val="52A8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6006994">
    <w:abstractNumId w:val="0"/>
  </w:num>
  <w:num w:numId="2" w16cid:durableId="1648976583">
    <w:abstractNumId w:val="5"/>
  </w:num>
  <w:num w:numId="3" w16cid:durableId="1547715536">
    <w:abstractNumId w:val="1"/>
  </w:num>
  <w:num w:numId="4" w16cid:durableId="1591157585">
    <w:abstractNumId w:val="2"/>
  </w:num>
  <w:num w:numId="5" w16cid:durableId="1288589410">
    <w:abstractNumId w:val="3"/>
  </w:num>
  <w:num w:numId="6" w16cid:durableId="548103478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989"/>
    <w:rsid w:val="000040B7"/>
    <w:rsid w:val="00004C43"/>
    <w:rsid w:val="00020102"/>
    <w:rsid w:val="000206A3"/>
    <w:rsid w:val="00024750"/>
    <w:rsid w:val="00027074"/>
    <w:rsid w:val="000276D8"/>
    <w:rsid w:val="00044A2E"/>
    <w:rsid w:val="00046B3B"/>
    <w:rsid w:val="000625DF"/>
    <w:rsid w:val="00070DB1"/>
    <w:rsid w:val="00080A21"/>
    <w:rsid w:val="00084386"/>
    <w:rsid w:val="00091DB5"/>
    <w:rsid w:val="00093240"/>
    <w:rsid w:val="00093554"/>
    <w:rsid w:val="00097063"/>
    <w:rsid w:val="000A0188"/>
    <w:rsid w:val="000A092E"/>
    <w:rsid w:val="000A0E9D"/>
    <w:rsid w:val="000A23B6"/>
    <w:rsid w:val="000A2876"/>
    <w:rsid w:val="000A574B"/>
    <w:rsid w:val="000A607E"/>
    <w:rsid w:val="000B23B6"/>
    <w:rsid w:val="000B5292"/>
    <w:rsid w:val="000D71DE"/>
    <w:rsid w:val="000E0EE1"/>
    <w:rsid w:val="000E4527"/>
    <w:rsid w:val="000E7BB5"/>
    <w:rsid w:val="000F0034"/>
    <w:rsid w:val="000F2F00"/>
    <w:rsid w:val="000F4430"/>
    <w:rsid w:val="00107714"/>
    <w:rsid w:val="00114531"/>
    <w:rsid w:val="00115196"/>
    <w:rsid w:val="001217B1"/>
    <w:rsid w:val="00122969"/>
    <w:rsid w:val="001229BB"/>
    <w:rsid w:val="001253F1"/>
    <w:rsid w:val="00134C0A"/>
    <w:rsid w:val="00135157"/>
    <w:rsid w:val="00142A96"/>
    <w:rsid w:val="0014662C"/>
    <w:rsid w:val="00175FB9"/>
    <w:rsid w:val="001806F2"/>
    <w:rsid w:val="0018246A"/>
    <w:rsid w:val="00184871"/>
    <w:rsid w:val="00186B00"/>
    <w:rsid w:val="00187962"/>
    <w:rsid w:val="001957ED"/>
    <w:rsid w:val="001A4B99"/>
    <w:rsid w:val="001A60F9"/>
    <w:rsid w:val="001A7470"/>
    <w:rsid w:val="001B53C2"/>
    <w:rsid w:val="001B7626"/>
    <w:rsid w:val="001B7BDA"/>
    <w:rsid w:val="001B7E0F"/>
    <w:rsid w:val="001C027C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0C7B"/>
    <w:rsid w:val="00201C78"/>
    <w:rsid w:val="00202666"/>
    <w:rsid w:val="0020745E"/>
    <w:rsid w:val="002131BC"/>
    <w:rsid w:val="002156A1"/>
    <w:rsid w:val="002169DE"/>
    <w:rsid w:val="002259A5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3333"/>
    <w:rsid w:val="002B2B6F"/>
    <w:rsid w:val="002B4C27"/>
    <w:rsid w:val="002C71CE"/>
    <w:rsid w:val="002C792E"/>
    <w:rsid w:val="002E138D"/>
    <w:rsid w:val="002E1572"/>
    <w:rsid w:val="002E2D66"/>
    <w:rsid w:val="002E7B8D"/>
    <w:rsid w:val="0030040F"/>
    <w:rsid w:val="00301D2E"/>
    <w:rsid w:val="00302C66"/>
    <w:rsid w:val="003073AE"/>
    <w:rsid w:val="00316A85"/>
    <w:rsid w:val="003225E5"/>
    <w:rsid w:val="0032470E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7110"/>
    <w:rsid w:val="004018B3"/>
    <w:rsid w:val="004050E7"/>
    <w:rsid w:val="00412AE6"/>
    <w:rsid w:val="00415767"/>
    <w:rsid w:val="004178D2"/>
    <w:rsid w:val="00417C9C"/>
    <w:rsid w:val="0042203D"/>
    <w:rsid w:val="0042574B"/>
    <w:rsid w:val="004268EC"/>
    <w:rsid w:val="00440C03"/>
    <w:rsid w:val="00442649"/>
    <w:rsid w:val="00445C7E"/>
    <w:rsid w:val="00465288"/>
    <w:rsid w:val="00470D90"/>
    <w:rsid w:val="004921FA"/>
    <w:rsid w:val="0049477D"/>
    <w:rsid w:val="0049673C"/>
    <w:rsid w:val="00496F08"/>
    <w:rsid w:val="004A179D"/>
    <w:rsid w:val="004C1365"/>
    <w:rsid w:val="004D1C3A"/>
    <w:rsid w:val="004D63D5"/>
    <w:rsid w:val="004D6E79"/>
    <w:rsid w:val="004E1B68"/>
    <w:rsid w:val="004E2B8C"/>
    <w:rsid w:val="004E69D3"/>
    <w:rsid w:val="004F1602"/>
    <w:rsid w:val="004F2EA1"/>
    <w:rsid w:val="004F7659"/>
    <w:rsid w:val="005029C4"/>
    <w:rsid w:val="00505484"/>
    <w:rsid w:val="005149CF"/>
    <w:rsid w:val="00516F8F"/>
    <w:rsid w:val="00521183"/>
    <w:rsid w:val="00525016"/>
    <w:rsid w:val="00525A98"/>
    <w:rsid w:val="0052732E"/>
    <w:rsid w:val="00531EED"/>
    <w:rsid w:val="0054477F"/>
    <w:rsid w:val="0055092E"/>
    <w:rsid w:val="00557909"/>
    <w:rsid w:val="00563D6F"/>
    <w:rsid w:val="00567A3D"/>
    <w:rsid w:val="00573182"/>
    <w:rsid w:val="00574EE0"/>
    <w:rsid w:val="0058294C"/>
    <w:rsid w:val="0058642B"/>
    <w:rsid w:val="0058767F"/>
    <w:rsid w:val="005B433A"/>
    <w:rsid w:val="005B4601"/>
    <w:rsid w:val="005C0868"/>
    <w:rsid w:val="005C0BA2"/>
    <w:rsid w:val="005D0D02"/>
    <w:rsid w:val="005D0E47"/>
    <w:rsid w:val="005F03F3"/>
    <w:rsid w:val="005F0AA3"/>
    <w:rsid w:val="005F3A05"/>
    <w:rsid w:val="00600DB0"/>
    <w:rsid w:val="0061273B"/>
    <w:rsid w:val="00620DA3"/>
    <w:rsid w:val="006215A6"/>
    <w:rsid w:val="00625E0E"/>
    <w:rsid w:val="006273E1"/>
    <w:rsid w:val="00632CDF"/>
    <w:rsid w:val="00646560"/>
    <w:rsid w:val="00656BEB"/>
    <w:rsid w:val="00680BC9"/>
    <w:rsid w:val="00684DCB"/>
    <w:rsid w:val="00697F40"/>
    <w:rsid w:val="006A71BF"/>
    <w:rsid w:val="006B5E4B"/>
    <w:rsid w:val="006C1360"/>
    <w:rsid w:val="006D0F79"/>
    <w:rsid w:val="006D5E9F"/>
    <w:rsid w:val="006E1EDD"/>
    <w:rsid w:val="006E28DF"/>
    <w:rsid w:val="006E3E61"/>
    <w:rsid w:val="006E5DF5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460F"/>
    <w:rsid w:val="00756198"/>
    <w:rsid w:val="0076008C"/>
    <w:rsid w:val="007607AE"/>
    <w:rsid w:val="00760AE9"/>
    <w:rsid w:val="00762878"/>
    <w:rsid w:val="00765C6E"/>
    <w:rsid w:val="00766369"/>
    <w:rsid w:val="00771814"/>
    <w:rsid w:val="00776D14"/>
    <w:rsid w:val="007923E7"/>
    <w:rsid w:val="007A4B09"/>
    <w:rsid w:val="007B19F4"/>
    <w:rsid w:val="007B309B"/>
    <w:rsid w:val="007C1A39"/>
    <w:rsid w:val="007C4572"/>
    <w:rsid w:val="007C57DF"/>
    <w:rsid w:val="007C7DCA"/>
    <w:rsid w:val="007F445F"/>
    <w:rsid w:val="0080001E"/>
    <w:rsid w:val="008001D5"/>
    <w:rsid w:val="00800BCF"/>
    <w:rsid w:val="008063B0"/>
    <w:rsid w:val="008129EF"/>
    <w:rsid w:val="008141E3"/>
    <w:rsid w:val="00817CD4"/>
    <w:rsid w:val="00842879"/>
    <w:rsid w:val="0084332E"/>
    <w:rsid w:val="00852382"/>
    <w:rsid w:val="0086395B"/>
    <w:rsid w:val="00864522"/>
    <w:rsid w:val="00866267"/>
    <w:rsid w:val="00870BD6"/>
    <w:rsid w:val="00881753"/>
    <w:rsid w:val="00882F00"/>
    <w:rsid w:val="00885B64"/>
    <w:rsid w:val="008A4996"/>
    <w:rsid w:val="008B2C76"/>
    <w:rsid w:val="008B3B57"/>
    <w:rsid w:val="008C49F3"/>
    <w:rsid w:val="008C658E"/>
    <w:rsid w:val="008D4ABB"/>
    <w:rsid w:val="008D4E7D"/>
    <w:rsid w:val="008E4D59"/>
    <w:rsid w:val="008F342F"/>
    <w:rsid w:val="008F5F5B"/>
    <w:rsid w:val="00904CFE"/>
    <w:rsid w:val="00907ECD"/>
    <w:rsid w:val="00910E6E"/>
    <w:rsid w:val="009159E4"/>
    <w:rsid w:val="00920373"/>
    <w:rsid w:val="00920F29"/>
    <w:rsid w:val="00923D2B"/>
    <w:rsid w:val="00924545"/>
    <w:rsid w:val="00931B94"/>
    <w:rsid w:val="00932562"/>
    <w:rsid w:val="00933BF6"/>
    <w:rsid w:val="00942493"/>
    <w:rsid w:val="00942FA4"/>
    <w:rsid w:val="00962243"/>
    <w:rsid w:val="00967925"/>
    <w:rsid w:val="00971D6A"/>
    <w:rsid w:val="00974882"/>
    <w:rsid w:val="009777C0"/>
    <w:rsid w:val="00977808"/>
    <w:rsid w:val="00980C5F"/>
    <w:rsid w:val="00983DA6"/>
    <w:rsid w:val="009857D8"/>
    <w:rsid w:val="009903D7"/>
    <w:rsid w:val="0099061A"/>
    <w:rsid w:val="009A3FDF"/>
    <w:rsid w:val="009A7518"/>
    <w:rsid w:val="009A77F4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E6A7B"/>
    <w:rsid w:val="009F3E17"/>
    <w:rsid w:val="00A037B1"/>
    <w:rsid w:val="00A05061"/>
    <w:rsid w:val="00A11EB7"/>
    <w:rsid w:val="00A12F7B"/>
    <w:rsid w:val="00A137A2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69C6"/>
    <w:rsid w:val="00A97772"/>
    <w:rsid w:val="00AA2898"/>
    <w:rsid w:val="00AA4A4A"/>
    <w:rsid w:val="00AB0344"/>
    <w:rsid w:val="00AB104E"/>
    <w:rsid w:val="00AC4932"/>
    <w:rsid w:val="00AC6EED"/>
    <w:rsid w:val="00AD125E"/>
    <w:rsid w:val="00AD7B37"/>
    <w:rsid w:val="00AE38A1"/>
    <w:rsid w:val="00AE7601"/>
    <w:rsid w:val="00AF1ED8"/>
    <w:rsid w:val="00AF47BC"/>
    <w:rsid w:val="00AF6E7D"/>
    <w:rsid w:val="00B00BFD"/>
    <w:rsid w:val="00B01779"/>
    <w:rsid w:val="00B0552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6713C"/>
    <w:rsid w:val="00B84A6A"/>
    <w:rsid w:val="00B87523"/>
    <w:rsid w:val="00BA5C05"/>
    <w:rsid w:val="00BA6C26"/>
    <w:rsid w:val="00BD0677"/>
    <w:rsid w:val="00BD06A7"/>
    <w:rsid w:val="00BD393C"/>
    <w:rsid w:val="00BD4B1C"/>
    <w:rsid w:val="00BF2492"/>
    <w:rsid w:val="00BF255E"/>
    <w:rsid w:val="00BF33A7"/>
    <w:rsid w:val="00BF61B1"/>
    <w:rsid w:val="00C029CF"/>
    <w:rsid w:val="00C04C6D"/>
    <w:rsid w:val="00C1477A"/>
    <w:rsid w:val="00C15856"/>
    <w:rsid w:val="00C17788"/>
    <w:rsid w:val="00C2511B"/>
    <w:rsid w:val="00C2618D"/>
    <w:rsid w:val="00C26E75"/>
    <w:rsid w:val="00C33952"/>
    <w:rsid w:val="00C34DC7"/>
    <w:rsid w:val="00C47B08"/>
    <w:rsid w:val="00C5272E"/>
    <w:rsid w:val="00C607A5"/>
    <w:rsid w:val="00C6100B"/>
    <w:rsid w:val="00C619F1"/>
    <w:rsid w:val="00C62CC1"/>
    <w:rsid w:val="00C8529B"/>
    <w:rsid w:val="00C9346B"/>
    <w:rsid w:val="00C957B1"/>
    <w:rsid w:val="00C96615"/>
    <w:rsid w:val="00C96870"/>
    <w:rsid w:val="00C97DE5"/>
    <w:rsid w:val="00CA163E"/>
    <w:rsid w:val="00CA1768"/>
    <w:rsid w:val="00CA53E0"/>
    <w:rsid w:val="00CA5C8F"/>
    <w:rsid w:val="00CA70B1"/>
    <w:rsid w:val="00CB0556"/>
    <w:rsid w:val="00CB2009"/>
    <w:rsid w:val="00CB37F3"/>
    <w:rsid w:val="00CB6426"/>
    <w:rsid w:val="00CC0735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26EFC"/>
    <w:rsid w:val="00D3376F"/>
    <w:rsid w:val="00D37DD9"/>
    <w:rsid w:val="00D456B9"/>
    <w:rsid w:val="00D47A16"/>
    <w:rsid w:val="00D5138A"/>
    <w:rsid w:val="00D51E26"/>
    <w:rsid w:val="00D671E2"/>
    <w:rsid w:val="00D67B3E"/>
    <w:rsid w:val="00D7510C"/>
    <w:rsid w:val="00D96427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DF72ED"/>
    <w:rsid w:val="00E005D6"/>
    <w:rsid w:val="00E06065"/>
    <w:rsid w:val="00E07E17"/>
    <w:rsid w:val="00E12776"/>
    <w:rsid w:val="00E21B2F"/>
    <w:rsid w:val="00E2687A"/>
    <w:rsid w:val="00E3250C"/>
    <w:rsid w:val="00E36320"/>
    <w:rsid w:val="00E452FC"/>
    <w:rsid w:val="00E47073"/>
    <w:rsid w:val="00E507C7"/>
    <w:rsid w:val="00E5770F"/>
    <w:rsid w:val="00E6059A"/>
    <w:rsid w:val="00E60B48"/>
    <w:rsid w:val="00E650E7"/>
    <w:rsid w:val="00E65F8B"/>
    <w:rsid w:val="00E703D1"/>
    <w:rsid w:val="00E73B38"/>
    <w:rsid w:val="00E85D5F"/>
    <w:rsid w:val="00E94512"/>
    <w:rsid w:val="00E94735"/>
    <w:rsid w:val="00E96FB4"/>
    <w:rsid w:val="00EA0DDC"/>
    <w:rsid w:val="00EB44D8"/>
    <w:rsid w:val="00EB4DD5"/>
    <w:rsid w:val="00EC1589"/>
    <w:rsid w:val="00EE1E82"/>
    <w:rsid w:val="00EE331D"/>
    <w:rsid w:val="00EE55E2"/>
    <w:rsid w:val="00EF00E7"/>
    <w:rsid w:val="00EF1948"/>
    <w:rsid w:val="00EF25EA"/>
    <w:rsid w:val="00EF6C68"/>
    <w:rsid w:val="00F073E9"/>
    <w:rsid w:val="00F10D9C"/>
    <w:rsid w:val="00F137C0"/>
    <w:rsid w:val="00F23DB2"/>
    <w:rsid w:val="00F3036E"/>
    <w:rsid w:val="00F320D2"/>
    <w:rsid w:val="00F60B81"/>
    <w:rsid w:val="00F621F0"/>
    <w:rsid w:val="00F755C7"/>
    <w:rsid w:val="00F83FA2"/>
    <w:rsid w:val="00F85005"/>
    <w:rsid w:val="00F90D3F"/>
    <w:rsid w:val="00F913B2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D324E"/>
    <w:rsid w:val="00FD4673"/>
    <w:rsid w:val="00FD65ED"/>
    <w:rsid w:val="00FE165C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224CFF"/>
  <w15:docId w15:val="{99DF21EF-2AEE-4A43-8436-BD4FF7C68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964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6427"/>
    <w:rPr>
      <w:rFonts w:ascii="Courier New" w:hAnsi="Courier New" w:cs="Courier New"/>
      <w:lang w:val="en-US" w:eastAsia="en-US"/>
    </w:rPr>
  </w:style>
  <w:style w:type="character" w:customStyle="1" w:styleId="hljs-keyword">
    <w:name w:val="hljs-keyword"/>
    <w:basedOn w:val="DefaultParagraphFont"/>
    <w:rsid w:val="00D96427"/>
  </w:style>
  <w:style w:type="character" w:customStyle="1" w:styleId="hljs-operator">
    <w:name w:val="hljs-operator"/>
    <w:basedOn w:val="DefaultParagraphFont"/>
    <w:rsid w:val="00D96427"/>
  </w:style>
  <w:style w:type="character" w:customStyle="1" w:styleId="hljs-string">
    <w:name w:val="hljs-string"/>
    <w:basedOn w:val="DefaultParagraphFont"/>
    <w:rsid w:val="00F913B2"/>
  </w:style>
  <w:style w:type="character" w:customStyle="1" w:styleId="hljs-number">
    <w:name w:val="hljs-number"/>
    <w:basedOn w:val="DefaultParagraphFont"/>
    <w:rsid w:val="00F913B2"/>
  </w:style>
  <w:style w:type="character" w:customStyle="1" w:styleId="hljs-comment">
    <w:name w:val="hljs-comment"/>
    <w:basedOn w:val="DefaultParagraphFont"/>
    <w:rsid w:val="005447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53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0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3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5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1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77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6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9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9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30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1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1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21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35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3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8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629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89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3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8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8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04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10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8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5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6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5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3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1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67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8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77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FAA42-D41F-4EC4-B0A3-7A96BD1DC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Mehul Sethi</cp:lastModifiedBy>
  <cp:revision>4</cp:revision>
  <cp:lastPrinted>2019-07-26T10:33:00Z</cp:lastPrinted>
  <dcterms:created xsi:type="dcterms:W3CDTF">2025-06-16T10:10:00Z</dcterms:created>
  <dcterms:modified xsi:type="dcterms:W3CDTF">2025-06-16T12:29:00Z</dcterms:modified>
</cp:coreProperties>
</file>